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60" w:firstLineChars="800"/>
        <w:rPr>
          <w:rFonts w:ascii="仿宋_GB2312" w:hAnsi="仿宋" w:eastAsia="仿宋_GB2312" w:cs="Times New Roman"/>
          <w:sz w:val="32"/>
          <w:szCs w:val="32"/>
        </w:rPr>
      </w:pPr>
      <w:r>
        <w:rPr>
          <w:rFonts w:hint="eastAsia" w:ascii="仿宋_GB2312" w:hAnsi="仿宋" w:eastAsia="仿宋_GB2312" w:cs="Times New Roman"/>
          <w:sz w:val="32"/>
          <w:szCs w:val="32"/>
        </w:rPr>
        <w:t>信息学院教师简介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134"/>
        <w:gridCol w:w="992"/>
        <w:gridCol w:w="1001"/>
        <w:gridCol w:w="1148"/>
        <w:gridCol w:w="1148"/>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Merge w:val="restart"/>
            <w:vAlign w:val="center"/>
          </w:tcPr>
          <w:p>
            <w:pPr>
              <w:jc w:val="center"/>
              <w:rPr>
                <w:rFonts w:ascii="仿宋_GB2312" w:hAnsi="仿宋" w:eastAsia="仿宋_GB2312" w:cs="Times New Roman"/>
                <w:sz w:val="28"/>
                <w:szCs w:val="32"/>
              </w:rPr>
            </w:pPr>
            <w:r>
              <w:rPr>
                <w:rFonts w:hint="eastAsia" w:eastAsia="隶书"/>
                <w:b/>
                <w:bCs/>
                <w:iCs/>
                <w:sz w:val="36"/>
              </w:rPr>
              <w:drawing>
                <wp:anchor distT="0" distB="0" distL="114300" distR="114300" simplePos="0" relativeHeight="251659264" behindDoc="0" locked="0" layoutInCell="1" allowOverlap="1">
                  <wp:simplePos x="0" y="0"/>
                  <wp:positionH relativeFrom="column">
                    <wp:posOffset>5080</wp:posOffset>
                  </wp:positionH>
                  <wp:positionV relativeFrom="paragraph">
                    <wp:posOffset>72390</wp:posOffset>
                  </wp:positionV>
                  <wp:extent cx="1080135" cy="1576705"/>
                  <wp:effectExtent l="0" t="0" r="5715" b="4445"/>
                  <wp:wrapNone/>
                  <wp:docPr id="1" name="图片 2" descr="370902198107210318(孙波)"/>
                  <wp:cNvGraphicFramePr/>
                  <a:graphic xmlns:a="http://schemas.openxmlformats.org/drawingml/2006/main">
                    <a:graphicData uri="http://schemas.openxmlformats.org/drawingml/2006/picture">
                      <pic:pic xmlns:pic="http://schemas.openxmlformats.org/drawingml/2006/picture">
                        <pic:nvPicPr>
                          <pic:cNvPr id="1" name="图片 2" descr="370902198107210318(孙波)"/>
                          <pic:cNvPicPr preferRelativeResize="0"/>
                        </pic:nvPicPr>
                        <pic:blipFill>
                          <a:blip r:embed="rId4"/>
                          <a:stretch>
                            <a:fillRect/>
                          </a:stretch>
                        </pic:blipFill>
                        <pic:spPr>
                          <a:xfrm>
                            <a:off x="0" y="0"/>
                            <a:ext cx="1080135" cy="1576705"/>
                          </a:xfrm>
                          <a:prstGeom prst="rect">
                            <a:avLst/>
                          </a:prstGeom>
                          <a:noFill/>
                          <a:ln>
                            <a:noFill/>
                          </a:ln>
                        </pic:spPr>
                      </pic:pic>
                    </a:graphicData>
                  </a:graphic>
                </wp:anchor>
              </w:drawing>
            </w:r>
            <w:r>
              <w:rPr>
                <w:rFonts w:hint="eastAsia" w:ascii="仿宋_GB2312" w:hAnsi="仿宋" w:eastAsia="仿宋_GB2312" w:cs="Times New Roman"/>
                <w:sz w:val="28"/>
                <w:szCs w:val="32"/>
              </w:rPr>
              <w:t>1吋近期</w:t>
            </w:r>
          </w:p>
          <w:p>
            <w:pPr>
              <w:jc w:val="center"/>
              <w:rPr>
                <w:rFonts w:ascii="仿宋_GB2312" w:hAnsi="仿宋" w:eastAsia="仿宋_GB2312" w:cs="Times New Roman"/>
                <w:sz w:val="28"/>
                <w:szCs w:val="32"/>
              </w:rPr>
            </w:pPr>
            <w:r>
              <w:rPr>
                <w:rFonts w:hint="eastAsia" w:ascii="仿宋_GB2312" w:hAnsi="仿宋" w:eastAsia="仿宋_GB2312" w:cs="Times New Roman"/>
                <w:sz w:val="28"/>
                <w:szCs w:val="32"/>
              </w:rPr>
              <w:t>免冠彩色照片</w:t>
            </w:r>
          </w:p>
        </w:tc>
        <w:tc>
          <w:tcPr>
            <w:tcW w:w="1134" w:type="dxa"/>
          </w:tcPr>
          <w:p>
            <w:pPr>
              <w:rPr>
                <w:rFonts w:ascii="仿宋_GB2312" w:hAnsi="仿宋" w:eastAsia="仿宋_GB2312" w:cs="Times New Roman"/>
                <w:sz w:val="28"/>
                <w:szCs w:val="32"/>
              </w:rPr>
            </w:pPr>
            <w:r>
              <w:rPr>
                <w:rFonts w:ascii="仿宋_GB2312" w:hAnsi="仿宋" w:eastAsia="仿宋_GB2312" w:cs="Times New Roman"/>
                <w:sz w:val="28"/>
                <w:szCs w:val="32"/>
              </w:rPr>
              <w:t>姓名</w:t>
            </w:r>
          </w:p>
        </w:tc>
        <w:tc>
          <w:tcPr>
            <w:tcW w:w="992" w:type="dxa"/>
          </w:tcPr>
          <w:p>
            <w:pPr>
              <w:rPr>
                <w:rFonts w:hint="eastAsia" w:ascii="仿宋_GB2312" w:hAnsi="仿宋" w:eastAsia="仿宋_GB2312" w:cs="Times New Roman"/>
                <w:sz w:val="28"/>
                <w:szCs w:val="32"/>
                <w:lang w:val="en-US" w:eastAsia="zh-CN"/>
              </w:rPr>
            </w:pPr>
            <w:r>
              <w:rPr>
                <w:rFonts w:hint="eastAsia" w:ascii="仿宋_GB2312" w:hAnsi="仿宋" w:eastAsia="仿宋_GB2312" w:cs="Times New Roman"/>
                <w:sz w:val="28"/>
                <w:szCs w:val="32"/>
                <w:lang w:val="en-US" w:eastAsia="zh-CN"/>
              </w:rPr>
              <w:t>孙波</w:t>
            </w:r>
          </w:p>
        </w:tc>
        <w:tc>
          <w:tcPr>
            <w:tcW w:w="1001" w:type="dxa"/>
          </w:tcPr>
          <w:p>
            <w:pPr>
              <w:rPr>
                <w:rFonts w:ascii="仿宋_GB2312" w:hAnsi="仿宋" w:eastAsia="仿宋_GB2312" w:cs="Times New Roman"/>
                <w:sz w:val="28"/>
                <w:szCs w:val="32"/>
              </w:rPr>
            </w:pPr>
            <w:r>
              <w:rPr>
                <w:rFonts w:ascii="仿宋_GB2312" w:hAnsi="仿宋" w:eastAsia="仿宋_GB2312" w:cs="Times New Roman"/>
                <w:sz w:val="28"/>
                <w:szCs w:val="32"/>
              </w:rPr>
              <w:t>学历</w:t>
            </w:r>
          </w:p>
        </w:tc>
        <w:tc>
          <w:tcPr>
            <w:tcW w:w="1148" w:type="dxa"/>
          </w:tcPr>
          <w:p>
            <w:pPr>
              <w:rPr>
                <w:rFonts w:hint="eastAsia" w:ascii="仿宋_GB2312" w:hAnsi="仿宋" w:eastAsia="仿宋_GB2312" w:cs="Times New Roman"/>
                <w:sz w:val="28"/>
                <w:szCs w:val="32"/>
                <w:lang w:val="en-US" w:eastAsia="zh-CN"/>
              </w:rPr>
            </w:pPr>
            <w:r>
              <w:rPr>
                <w:rFonts w:hint="eastAsia" w:ascii="仿宋_GB2312" w:hAnsi="仿宋" w:eastAsia="仿宋_GB2312" w:cs="Times New Roman"/>
                <w:sz w:val="28"/>
                <w:szCs w:val="32"/>
                <w:lang w:val="en-US" w:eastAsia="zh-CN"/>
              </w:rPr>
              <w:t>博士</w:t>
            </w:r>
          </w:p>
        </w:tc>
        <w:tc>
          <w:tcPr>
            <w:tcW w:w="1148" w:type="dxa"/>
          </w:tcPr>
          <w:p>
            <w:pPr>
              <w:rPr>
                <w:rFonts w:ascii="仿宋_GB2312" w:hAnsi="仿宋" w:eastAsia="仿宋_GB2312" w:cs="Times New Roman"/>
                <w:sz w:val="28"/>
                <w:szCs w:val="32"/>
              </w:rPr>
            </w:pPr>
            <w:r>
              <w:rPr>
                <w:rFonts w:ascii="仿宋_GB2312" w:hAnsi="仿宋" w:eastAsia="仿宋_GB2312" w:cs="Times New Roman"/>
                <w:sz w:val="28"/>
                <w:szCs w:val="32"/>
              </w:rPr>
              <w:t>职称</w:t>
            </w:r>
          </w:p>
        </w:tc>
        <w:tc>
          <w:tcPr>
            <w:tcW w:w="1148" w:type="dxa"/>
          </w:tcPr>
          <w:p>
            <w:pPr>
              <w:rPr>
                <w:rFonts w:hint="eastAsia" w:ascii="仿宋_GB2312" w:hAnsi="仿宋" w:eastAsia="仿宋_GB2312" w:cs="Times New Roman"/>
                <w:sz w:val="28"/>
                <w:szCs w:val="32"/>
                <w:lang w:val="en-US" w:eastAsia="zh-CN"/>
              </w:rPr>
            </w:pPr>
            <w:r>
              <w:rPr>
                <w:rFonts w:hint="eastAsia" w:ascii="仿宋_GB2312" w:hAnsi="仿宋" w:eastAsia="仿宋_GB2312" w:cs="Times New Roman"/>
                <w:sz w:val="28"/>
                <w:szCs w:val="32"/>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951" w:type="dxa"/>
            <w:vMerge w:val="continue"/>
          </w:tcPr>
          <w:p>
            <w:pPr>
              <w:rPr>
                <w:rFonts w:ascii="仿宋_GB2312" w:hAnsi="仿宋" w:eastAsia="仿宋_GB2312" w:cs="Times New Roman"/>
                <w:sz w:val="28"/>
                <w:szCs w:val="32"/>
              </w:rPr>
            </w:pPr>
          </w:p>
        </w:tc>
        <w:tc>
          <w:tcPr>
            <w:tcW w:w="1134" w:type="dxa"/>
            <w:vAlign w:val="top"/>
          </w:tcPr>
          <w:p>
            <w:pPr>
              <w:rPr>
                <w:rFonts w:ascii="仿宋_GB2312" w:hAnsi="仿宋" w:eastAsia="仿宋_GB2312" w:cs="Times New Roman"/>
                <w:spacing w:val="-20"/>
                <w:w w:val="90"/>
                <w:sz w:val="28"/>
                <w:szCs w:val="32"/>
              </w:rPr>
            </w:pPr>
            <w:r>
              <w:rPr>
                <w:rFonts w:ascii="仿宋_GB2312" w:hAnsi="仿宋" w:eastAsia="仿宋_GB2312" w:cs="Times New Roman"/>
                <w:spacing w:val="-20"/>
                <w:w w:val="90"/>
                <w:sz w:val="28"/>
                <w:szCs w:val="32"/>
              </w:rPr>
              <w:t>所属部门</w:t>
            </w:r>
          </w:p>
        </w:tc>
        <w:tc>
          <w:tcPr>
            <w:tcW w:w="5437" w:type="dxa"/>
            <w:gridSpan w:val="5"/>
          </w:tcPr>
          <w:p>
            <w:pPr>
              <w:rPr>
                <w:rFonts w:hint="eastAsia" w:ascii="宋体" w:hAnsi="宋体" w:eastAsia="宋体" w:cs="宋体"/>
                <w:kern w:val="2"/>
                <w:sz w:val="24"/>
                <w:szCs w:val="24"/>
                <w:lang w:val="en-US" w:eastAsia="zh-CN" w:bidi="ar-SA"/>
              </w:rPr>
            </w:pPr>
          </w:p>
          <w:p>
            <w:pPr>
              <w:rPr>
                <w:rFonts w:hint="default" w:ascii="仿宋_GB2312" w:hAnsi="仿宋" w:eastAsia="仿宋_GB2312" w:cs="Times New Roman"/>
                <w:sz w:val="28"/>
                <w:szCs w:val="32"/>
                <w:lang w:val="en-US" w:eastAsia="zh-CN"/>
              </w:rPr>
            </w:pPr>
            <w:r>
              <w:rPr>
                <w:rFonts w:hint="eastAsia" w:ascii="宋体" w:hAnsi="宋体" w:eastAsia="宋体" w:cs="宋体"/>
                <w:kern w:val="2"/>
                <w:sz w:val="24"/>
                <w:szCs w:val="24"/>
                <w:lang w:val="en-US" w:eastAsia="zh-CN" w:bidi="ar-SA"/>
              </w:rPr>
              <w:t>信息科学与工程学院电子与通信工程系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951" w:type="dxa"/>
            <w:vMerge w:val="continue"/>
          </w:tcPr>
          <w:p>
            <w:pPr>
              <w:rPr>
                <w:rFonts w:ascii="仿宋_GB2312" w:hAnsi="仿宋" w:eastAsia="仿宋_GB2312" w:cs="Times New Roman"/>
                <w:sz w:val="28"/>
                <w:szCs w:val="32"/>
              </w:rPr>
            </w:pPr>
          </w:p>
        </w:tc>
        <w:tc>
          <w:tcPr>
            <w:tcW w:w="1134" w:type="dxa"/>
            <w:vAlign w:val="top"/>
          </w:tcPr>
          <w:p>
            <w:pPr>
              <w:rPr>
                <w:rFonts w:ascii="仿宋_GB2312" w:hAnsi="仿宋" w:eastAsia="仿宋_GB2312" w:cs="Times New Roman"/>
                <w:sz w:val="28"/>
                <w:szCs w:val="32"/>
              </w:rPr>
            </w:pPr>
            <w:r>
              <w:rPr>
                <w:rFonts w:ascii="仿宋_GB2312" w:hAnsi="仿宋" w:eastAsia="仿宋_GB2312" w:cs="Times New Roman"/>
                <w:spacing w:val="-20"/>
                <w:w w:val="90"/>
                <w:sz w:val="28"/>
                <w:szCs w:val="32"/>
              </w:rPr>
              <w:t>联系方式</w:t>
            </w:r>
          </w:p>
        </w:tc>
        <w:tc>
          <w:tcPr>
            <w:tcW w:w="5437" w:type="dxa"/>
            <w:gridSpan w:val="5"/>
          </w:tcPr>
          <w:p>
            <w:pPr>
              <w:rPr>
                <w:rFonts w:hint="eastAsia" w:ascii="宋体" w:hAnsi="宋体" w:eastAsia="宋体" w:cs="宋体"/>
                <w:kern w:val="2"/>
                <w:sz w:val="24"/>
                <w:szCs w:val="24"/>
                <w:lang w:val="en-US" w:eastAsia="zh-CN" w:bidi="ar-SA"/>
              </w:rPr>
            </w:pPr>
          </w:p>
          <w:p>
            <w:pPr>
              <w:rPr>
                <w:rFonts w:hint="default" w:ascii="仿宋_GB2312" w:hAnsi="仿宋" w:eastAsia="仿宋_GB2312" w:cs="Times New Roman"/>
                <w:sz w:val="28"/>
                <w:szCs w:val="32"/>
                <w:lang w:val="en-US" w:eastAsia="zh-CN"/>
              </w:rPr>
            </w:pPr>
            <w:r>
              <w:rPr>
                <w:rFonts w:hint="default" w:ascii="Times New Roman" w:hAnsi="Times New Roman" w:eastAsia="宋体" w:cs="Times New Roman"/>
                <w:kern w:val="2"/>
                <w:sz w:val="24"/>
                <w:szCs w:val="24"/>
                <w:lang w:val="en-US" w:eastAsia="zh-CN" w:bidi="ar-SA"/>
              </w:rPr>
              <w:t>电话：18653814366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邮箱：sunb@sdau.edu.cn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8522" w:type="dxa"/>
            <w:gridSpan w:val="7"/>
          </w:tcPr>
          <w:p>
            <w:pPr>
              <w:rPr>
                <w:rFonts w:hint="eastAsia" w:ascii="仿宋_GB2312" w:hAnsi="仿宋" w:eastAsia="仿宋_GB2312" w:cs="Times New Roman"/>
                <w:sz w:val="28"/>
                <w:szCs w:val="32"/>
              </w:rPr>
            </w:pPr>
            <w:r>
              <w:rPr>
                <w:rFonts w:ascii="仿宋_GB2312" w:hAnsi="仿宋" w:eastAsia="仿宋_GB2312" w:cs="Times New Roman"/>
                <w:sz w:val="28"/>
                <w:szCs w:val="32"/>
              </w:rPr>
              <w:t>简介</w:t>
            </w:r>
            <w:r>
              <w:rPr>
                <w:rFonts w:hint="eastAsia" w:ascii="仿宋_GB2312" w:hAnsi="仿宋" w:eastAsia="仿宋_GB2312" w:cs="Times New Roman"/>
                <w:sz w:val="28"/>
                <w:szCs w:val="32"/>
              </w:rPr>
              <w:t>（600字以内）</w:t>
            </w:r>
          </w:p>
          <w:p>
            <w:pPr>
              <w:pStyle w:val="3"/>
              <w:spacing w:line="360" w:lineRule="auto"/>
              <w:ind w:firstLine="0"/>
              <w:rPr>
                <w:rFonts w:hint="eastAsia" w:ascii="仿宋_GB2312" w:hAnsi="仿宋" w:eastAsia="仿宋_GB2312" w:cs="Times New Roman"/>
                <w:sz w:val="28"/>
                <w:szCs w:val="32"/>
              </w:rPr>
            </w:pPr>
            <w:r>
              <w:rPr>
                <w:rFonts w:hint="default" w:ascii="Times New Roman" w:hAnsi="Times New Roman" w:eastAsia="宋体" w:cs="Times New Roman"/>
                <w:sz w:val="24"/>
                <w:szCs w:val="24"/>
                <w:lang w:val="en-US" w:eastAsia="zh-CN"/>
              </w:rPr>
              <w:t>孙波</w:t>
            </w:r>
            <w:r>
              <w:rPr>
                <w:rFonts w:hint="default" w:ascii="Times New Roman" w:hAnsi="Times New Roman" w:eastAsia="宋体" w:cs="Times New Roman"/>
                <w:sz w:val="24"/>
                <w:szCs w:val="24"/>
              </w:rPr>
              <w:t>，男，博士，</w:t>
            </w:r>
            <w:r>
              <w:rPr>
                <w:rFonts w:hint="default" w:ascii="Times New Roman" w:hAnsi="Times New Roman" w:eastAsia="宋体" w:cs="Times New Roman"/>
                <w:sz w:val="24"/>
                <w:szCs w:val="24"/>
                <w:lang w:val="en-US" w:eastAsia="zh-CN"/>
              </w:rPr>
              <w:t>讲师</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中国人工智能学会农业专业委员会委员。本科、硕士毕业于山东科技大学信</w:t>
            </w:r>
            <w:r>
              <w:rPr>
                <w:rFonts w:hint="eastAsia" w:ascii="Times New Roman" w:hAnsi="Times New Roman" w:eastAsia="宋体" w:cs="Times New Roman"/>
                <w:sz w:val="24"/>
                <w:szCs w:val="24"/>
                <w:lang w:val="en-US" w:eastAsia="zh-CN"/>
              </w:rPr>
              <w:t>息与电气工程</w:t>
            </w:r>
            <w:r>
              <w:rPr>
                <w:rFonts w:hint="default" w:ascii="Times New Roman" w:hAnsi="Times New Roman" w:eastAsia="宋体" w:cs="Times New Roman"/>
                <w:sz w:val="24"/>
                <w:szCs w:val="24"/>
                <w:lang w:val="en-US" w:eastAsia="zh-CN"/>
              </w:rPr>
              <w:t>学院，博士毕业于山东农业大学机械与电子工程学院。2007年8月-2012年7月任中国联通移动核心网工程师。2012年7月至今于山东农业大学信息科学与工程学院电子与通信工程系历任助教、讲师。2018年2月-8月于北京航空航天大学进行学术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pPr>
              <w:rPr>
                <w:rFonts w:ascii="仿宋_GB2312" w:hAnsi="仿宋" w:eastAsia="仿宋_GB2312" w:cs="Times New Roman"/>
                <w:sz w:val="28"/>
                <w:szCs w:val="32"/>
              </w:rPr>
            </w:pPr>
            <w:r>
              <w:rPr>
                <w:rFonts w:ascii="仿宋_GB2312" w:hAnsi="仿宋" w:eastAsia="仿宋_GB2312" w:cs="Times New Roman"/>
                <w:sz w:val="28"/>
                <w:szCs w:val="32"/>
              </w:rPr>
              <w:t>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8522" w:type="dxa"/>
            <w:gridSpan w:val="7"/>
          </w:tcPr>
          <w:p>
            <w:pPr>
              <w:rPr>
                <w:rFonts w:hint="eastAsia" w:ascii="宋体" w:hAnsi="宋体" w:eastAsia="宋体" w:cs="宋体"/>
                <w:kern w:val="2"/>
                <w:sz w:val="24"/>
                <w:szCs w:val="24"/>
                <w:lang w:val="en-US" w:eastAsia="zh-CN" w:bidi="ar-SA"/>
              </w:rPr>
            </w:pPr>
          </w:p>
          <w:p>
            <w:pPr>
              <w:rPr>
                <w:rFonts w:hint="eastAsia" w:ascii="仿宋_GB2312" w:hAnsi="仿宋" w:eastAsia="仿宋_GB2312" w:cs="Times New Roman"/>
                <w:sz w:val="28"/>
                <w:szCs w:val="32"/>
                <w:lang w:eastAsia="zh-CN"/>
              </w:rPr>
            </w:pPr>
            <w:r>
              <w:rPr>
                <w:rFonts w:hint="eastAsia" w:ascii="宋体" w:hAnsi="宋体" w:eastAsia="宋体" w:cs="宋体"/>
                <w:kern w:val="2"/>
                <w:sz w:val="24"/>
                <w:szCs w:val="24"/>
                <w:lang w:val="en-US" w:eastAsia="zh-CN" w:bidi="ar-SA"/>
              </w:rPr>
              <w:t>《移动通信》《模拟电子技术》《通信系统概论》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pPr>
              <w:rPr>
                <w:rFonts w:ascii="仿宋_GB2312" w:hAnsi="仿宋" w:eastAsia="仿宋_GB2312" w:cs="Times New Roman"/>
                <w:sz w:val="28"/>
                <w:szCs w:val="32"/>
              </w:rPr>
            </w:pPr>
            <w:r>
              <w:rPr>
                <w:rFonts w:ascii="仿宋_GB2312" w:hAnsi="仿宋" w:eastAsia="仿宋_GB2312" w:cs="Times New Roman"/>
                <w:sz w:val="28"/>
                <w:szCs w:val="32"/>
              </w:rPr>
              <w:t>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522" w:type="dxa"/>
            <w:gridSpan w:val="7"/>
          </w:tcPr>
          <w:p>
            <w:pP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GNSS反射信号遥感</w:t>
            </w:r>
          </w:p>
          <w:p>
            <w:pP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2、智能农业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pPr>
              <w:rPr>
                <w:rFonts w:ascii="仿宋_GB2312" w:hAnsi="仿宋" w:eastAsia="仿宋_GB2312" w:cs="Times New Roman"/>
                <w:sz w:val="28"/>
                <w:szCs w:val="32"/>
              </w:rPr>
            </w:pPr>
            <w:r>
              <w:rPr>
                <w:rFonts w:ascii="仿宋_GB2312" w:hAnsi="仿宋" w:eastAsia="仿宋_GB2312" w:cs="Times New Roman"/>
                <w:sz w:val="28"/>
                <w:szCs w:val="32"/>
              </w:rPr>
              <w:t>科研项目</w:t>
            </w:r>
            <w:r>
              <w:rPr>
                <w:rFonts w:hint="eastAsia" w:ascii="仿宋_GB2312" w:hAnsi="仿宋" w:eastAsia="仿宋_GB2312" w:cs="Times New Roman"/>
                <w:sz w:val="28"/>
                <w:szCs w:val="32"/>
              </w:rPr>
              <w:t>（2010-202</w:t>
            </w:r>
            <w:r>
              <w:rPr>
                <w:rFonts w:ascii="仿宋_GB2312" w:hAnsi="仿宋" w:eastAsia="仿宋_GB2312" w:cs="Times New Roman"/>
                <w:sz w:val="28"/>
                <w:szCs w:val="32"/>
              </w:rPr>
              <w:t>2</w:t>
            </w:r>
            <w:r>
              <w:rPr>
                <w:rFonts w:hint="eastAsia" w:ascii="仿宋_GB2312" w:hAnsi="仿宋" w:eastAsia="仿宋_GB2312" w:cs="Times New Roman"/>
                <w:sz w:val="28"/>
                <w:szCs w:val="3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522" w:type="dxa"/>
            <w:gridSpan w:val="7"/>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近年来（201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）主持各类科研项目6项，总经费4</w:t>
            </w:r>
            <w:r>
              <w:rPr>
                <w:rFonts w:hint="eastAsia" w:ascii="Times New Roman" w:hAnsi="Times New Roman" w:eastAsia="宋体" w:cs="Times New Roman"/>
                <w:sz w:val="24"/>
                <w:szCs w:val="24"/>
                <w:lang w:val="en-US" w:eastAsia="zh-CN"/>
              </w:rPr>
              <w:t>9.5</w:t>
            </w:r>
            <w:r>
              <w:rPr>
                <w:rFonts w:hint="default" w:ascii="Times New Roman" w:hAnsi="Times New Roman" w:eastAsia="宋体" w:cs="Times New Roman"/>
                <w:sz w:val="24"/>
                <w:szCs w:val="24"/>
              </w:rPr>
              <w:t>万元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1、</w:t>
            </w:r>
            <w:r>
              <w:rPr>
                <w:rFonts w:hint="default" w:ascii="Times New Roman" w:hAnsi="Times New Roman" w:eastAsia="宋体" w:cs="Times New Roman"/>
                <w:kern w:val="2"/>
                <w:sz w:val="24"/>
                <w:szCs w:val="24"/>
                <w:lang w:val="en-US" w:eastAsia="zh-CN" w:bidi="ar-SA"/>
              </w:rPr>
              <w:t>山东省自然科学基金面上项目，复杂农田地表条件下基于北斗干涉测量技术的土壤湿度反演方法研究，（No. ZR2021MD082），2022.01-2024.12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2、</w:t>
            </w:r>
            <w:r>
              <w:rPr>
                <w:rFonts w:hint="default" w:ascii="Times New Roman" w:hAnsi="Times New Roman" w:eastAsia="宋体" w:cs="Times New Roman"/>
                <w:kern w:val="2"/>
                <w:sz w:val="24"/>
                <w:szCs w:val="24"/>
                <w:lang w:val="en-US" w:eastAsia="zh-CN" w:bidi="ar-SA"/>
              </w:rPr>
              <w:t>清华大学</w:t>
            </w:r>
            <w:r>
              <w:rPr>
                <w:rFonts w:hint="eastAsia" w:ascii="Times New Roman" w:hAnsi="Times New Roman" w:eastAsia="宋体" w:cs="Times New Roman"/>
                <w:kern w:val="2"/>
                <w:sz w:val="24"/>
                <w:szCs w:val="24"/>
                <w:lang w:val="en-US" w:eastAsia="zh-CN" w:bidi="ar-SA"/>
              </w:rPr>
              <w:t>横向课题</w:t>
            </w:r>
            <w:r>
              <w:rPr>
                <w:rFonts w:hint="default" w:ascii="Times New Roman" w:hAnsi="Times New Roman" w:eastAsia="宋体" w:cs="Times New Roman"/>
                <w:kern w:val="2"/>
                <w:sz w:val="24"/>
                <w:szCs w:val="24"/>
                <w:lang w:val="en-US" w:eastAsia="zh-CN" w:bidi="ar-SA"/>
              </w:rPr>
              <w:t>，MEMS ASIC电路性能测试</w:t>
            </w:r>
            <w:r>
              <w:rPr>
                <w:rFonts w:hint="eastAsia" w:ascii="Times New Roman" w:hAnsi="Times New Roman" w:eastAsia="宋体" w:cs="Times New Roman"/>
                <w:kern w:val="2"/>
                <w:sz w:val="24"/>
                <w:szCs w:val="24"/>
                <w:lang w:val="en-US" w:eastAsia="zh-CN" w:bidi="ar-SA"/>
              </w:rPr>
              <w:t>，</w:t>
            </w:r>
            <w:r>
              <w:rPr>
                <w:rFonts w:hint="default" w:ascii="Times New Roman" w:hAnsi="Times New Roman" w:eastAsia="宋体" w:cs="Times New Roman"/>
                <w:kern w:val="2"/>
                <w:sz w:val="24"/>
                <w:szCs w:val="24"/>
                <w:lang w:val="en-US" w:eastAsia="zh-CN" w:bidi="ar-SA"/>
              </w:rPr>
              <w:t>2019.07-2020.12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3、</w:t>
            </w:r>
            <w:r>
              <w:rPr>
                <w:rFonts w:hint="default" w:ascii="Times New Roman" w:hAnsi="Times New Roman" w:eastAsia="宋体" w:cs="Times New Roman"/>
                <w:kern w:val="2"/>
                <w:sz w:val="24"/>
                <w:szCs w:val="24"/>
                <w:lang w:val="en-US" w:eastAsia="zh-CN" w:bidi="ar-SA"/>
              </w:rPr>
              <w:t>清华大学</w:t>
            </w:r>
            <w:r>
              <w:rPr>
                <w:rFonts w:hint="eastAsia" w:ascii="Times New Roman" w:hAnsi="Times New Roman" w:eastAsia="宋体" w:cs="Times New Roman"/>
                <w:kern w:val="2"/>
                <w:sz w:val="24"/>
                <w:szCs w:val="24"/>
                <w:lang w:val="en-US" w:eastAsia="zh-CN" w:bidi="ar-SA"/>
              </w:rPr>
              <w:t>横向课题</w:t>
            </w:r>
            <w:r>
              <w:rPr>
                <w:rFonts w:hint="default" w:ascii="Times New Roman" w:hAnsi="Times New Roman" w:eastAsia="宋体" w:cs="Times New Roman"/>
                <w:kern w:val="2"/>
                <w:sz w:val="24"/>
                <w:szCs w:val="24"/>
                <w:lang w:val="en-US" w:eastAsia="zh-CN" w:bidi="ar-SA"/>
              </w:rPr>
              <w:t>，ASIC电路性能测试，2019.11-2020.11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4、</w:t>
            </w:r>
            <w:r>
              <w:rPr>
                <w:rFonts w:hint="default" w:ascii="Times New Roman" w:hAnsi="Times New Roman" w:eastAsia="宋体" w:cs="Times New Roman"/>
                <w:kern w:val="2"/>
                <w:sz w:val="24"/>
                <w:szCs w:val="24"/>
                <w:lang w:val="en-US" w:eastAsia="zh-CN" w:bidi="ar-SA"/>
              </w:rPr>
              <w:t>清华大学</w:t>
            </w:r>
            <w:r>
              <w:rPr>
                <w:rFonts w:hint="eastAsia" w:ascii="Times New Roman" w:hAnsi="Times New Roman" w:eastAsia="宋体" w:cs="Times New Roman"/>
                <w:kern w:val="2"/>
                <w:sz w:val="24"/>
                <w:szCs w:val="24"/>
                <w:lang w:val="en-US" w:eastAsia="zh-CN" w:bidi="ar-SA"/>
              </w:rPr>
              <w:t>横向课题</w:t>
            </w:r>
            <w:r>
              <w:rPr>
                <w:rFonts w:hint="default" w:ascii="Times New Roman" w:hAnsi="Times New Roman" w:eastAsia="宋体" w:cs="Times New Roman"/>
                <w:kern w:val="2"/>
                <w:sz w:val="24"/>
                <w:szCs w:val="24"/>
                <w:lang w:val="en-US" w:eastAsia="zh-CN" w:bidi="ar-SA"/>
              </w:rPr>
              <w:t>，电路板设计装配，2022.</w:t>
            </w:r>
            <w:r>
              <w:rPr>
                <w:rFonts w:hint="eastAsia" w:ascii="Times New Roman" w:hAnsi="Times New Roman" w:eastAsia="宋体" w:cs="Times New Roman"/>
                <w:kern w:val="2"/>
                <w:sz w:val="24"/>
                <w:szCs w:val="24"/>
                <w:lang w:val="en-US" w:eastAsia="zh-CN" w:bidi="ar-SA"/>
              </w:rPr>
              <w:t>0</w:t>
            </w:r>
            <w:r>
              <w:rPr>
                <w:rFonts w:hint="default" w:ascii="Times New Roman" w:hAnsi="Times New Roman" w:eastAsia="宋体" w:cs="Times New Roman"/>
                <w:kern w:val="2"/>
                <w:sz w:val="24"/>
                <w:szCs w:val="24"/>
                <w:lang w:val="en-US" w:eastAsia="zh-CN" w:bidi="ar-SA"/>
              </w:rPr>
              <w:t>5-2023.</w:t>
            </w:r>
            <w:r>
              <w:rPr>
                <w:rFonts w:hint="eastAsia" w:ascii="Times New Roman" w:hAnsi="Times New Roman" w:eastAsia="宋体" w:cs="Times New Roman"/>
                <w:kern w:val="2"/>
                <w:sz w:val="24"/>
                <w:szCs w:val="24"/>
                <w:lang w:val="en-US" w:eastAsia="zh-CN" w:bidi="ar-SA"/>
              </w:rPr>
              <w:t>0</w:t>
            </w:r>
            <w:r>
              <w:rPr>
                <w:rFonts w:hint="default" w:ascii="Times New Roman" w:hAnsi="Times New Roman" w:eastAsia="宋体" w:cs="Times New Roman"/>
                <w:kern w:val="2"/>
                <w:sz w:val="24"/>
                <w:szCs w:val="24"/>
                <w:lang w:val="en-US" w:eastAsia="zh-CN" w:bidi="ar-SA"/>
              </w:rPr>
              <w:t>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5、</w:t>
            </w:r>
            <w:r>
              <w:rPr>
                <w:rFonts w:hint="default" w:ascii="Times New Roman" w:hAnsi="Times New Roman" w:eastAsia="宋体" w:cs="Times New Roman"/>
                <w:kern w:val="2"/>
                <w:sz w:val="24"/>
                <w:szCs w:val="24"/>
                <w:lang w:val="en-US" w:eastAsia="zh-CN" w:bidi="ar-SA"/>
              </w:rPr>
              <w:t>北京航空航天大学</w:t>
            </w:r>
            <w:r>
              <w:rPr>
                <w:rFonts w:hint="eastAsia" w:ascii="Times New Roman" w:hAnsi="Times New Roman" w:eastAsia="宋体" w:cs="Times New Roman"/>
                <w:kern w:val="2"/>
                <w:sz w:val="24"/>
                <w:szCs w:val="24"/>
                <w:lang w:val="en-US" w:eastAsia="zh-CN" w:bidi="ar-SA"/>
              </w:rPr>
              <w:t>横向课题</w:t>
            </w:r>
            <w:r>
              <w:rPr>
                <w:rFonts w:hint="default" w:ascii="Times New Roman" w:hAnsi="Times New Roman" w:eastAsia="宋体" w:cs="Times New Roman"/>
                <w:kern w:val="2"/>
                <w:sz w:val="24"/>
                <w:szCs w:val="24"/>
                <w:lang w:val="en-US" w:eastAsia="zh-CN" w:bidi="ar-SA"/>
              </w:rPr>
              <w:t>，北斗土壤遥感系统实验基地建设，2019.09-2020.09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_GB2312" w:hAnsi="仿宋" w:eastAsia="仿宋_GB2312" w:cs="Times New Roman"/>
                <w:sz w:val="28"/>
                <w:szCs w:val="32"/>
              </w:rPr>
            </w:pPr>
            <w:r>
              <w:rPr>
                <w:rFonts w:hint="eastAsia" w:ascii="Times New Roman" w:hAnsi="Times New Roman" w:eastAsia="宋体" w:cs="Times New Roman"/>
                <w:kern w:val="2"/>
                <w:sz w:val="24"/>
                <w:szCs w:val="24"/>
                <w:lang w:val="en-US" w:eastAsia="zh-CN" w:bidi="ar-SA"/>
              </w:rPr>
              <w:t>6、</w:t>
            </w:r>
            <w:r>
              <w:rPr>
                <w:rFonts w:hint="default" w:ascii="Times New Roman" w:hAnsi="Times New Roman" w:eastAsia="宋体" w:cs="Times New Roman"/>
                <w:kern w:val="2"/>
                <w:sz w:val="24"/>
                <w:szCs w:val="24"/>
                <w:lang w:val="en-US" w:eastAsia="zh-CN" w:bidi="ar-SA"/>
              </w:rPr>
              <w:t>农芯科技（北京）有限责任公司</w:t>
            </w:r>
            <w:r>
              <w:rPr>
                <w:rFonts w:hint="eastAsia" w:ascii="Times New Roman" w:hAnsi="Times New Roman" w:eastAsia="宋体" w:cs="Times New Roman"/>
                <w:kern w:val="2"/>
                <w:sz w:val="24"/>
                <w:szCs w:val="24"/>
                <w:lang w:val="en-US" w:eastAsia="zh-CN" w:bidi="ar-SA"/>
              </w:rPr>
              <w:t>横向课题</w:t>
            </w:r>
            <w:r>
              <w:rPr>
                <w:rFonts w:hint="default" w:ascii="Times New Roman" w:hAnsi="Times New Roman" w:eastAsia="宋体" w:cs="Times New Roman"/>
                <w:kern w:val="2"/>
                <w:sz w:val="24"/>
                <w:szCs w:val="24"/>
                <w:lang w:val="en-US" w:eastAsia="zh-CN" w:bidi="ar-SA"/>
              </w:rPr>
              <w:t>，村镇经济社会数据采集处理服务，2019.10-2022.12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pPr>
              <w:rPr>
                <w:rFonts w:ascii="仿宋_GB2312" w:hAnsi="仿宋" w:eastAsia="仿宋_GB2312" w:cs="Times New Roman"/>
                <w:sz w:val="28"/>
                <w:szCs w:val="32"/>
              </w:rPr>
            </w:pPr>
            <w:r>
              <w:rPr>
                <w:rFonts w:ascii="仿宋_GB2312" w:hAnsi="仿宋" w:eastAsia="仿宋_GB2312" w:cs="Times New Roman"/>
                <w:sz w:val="28"/>
                <w:szCs w:val="32"/>
              </w:rPr>
              <w:t>学术论文</w:t>
            </w:r>
            <w:r>
              <w:rPr>
                <w:rFonts w:hint="eastAsia" w:ascii="仿宋_GB2312" w:hAnsi="仿宋" w:eastAsia="仿宋_GB2312" w:cs="Times New Roman"/>
                <w:sz w:val="28"/>
                <w:szCs w:val="32"/>
              </w:rPr>
              <w:t>（2010-202</w:t>
            </w:r>
            <w:r>
              <w:rPr>
                <w:rFonts w:ascii="仿宋_GB2312" w:hAnsi="仿宋" w:eastAsia="仿宋_GB2312" w:cs="Times New Roman"/>
                <w:sz w:val="28"/>
                <w:szCs w:val="32"/>
              </w:rPr>
              <w:t>2</w:t>
            </w:r>
            <w:r>
              <w:rPr>
                <w:rFonts w:hint="eastAsia" w:ascii="仿宋_GB2312" w:hAnsi="仿宋" w:eastAsia="仿宋_GB2312" w:cs="Times New Roman"/>
                <w:sz w:val="28"/>
                <w:szCs w:val="32"/>
              </w:rPr>
              <w:t>年，以第一作者及通讯作者发表的部分论文）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522" w:type="dxa"/>
            <w:gridSpan w:val="7"/>
          </w:tcPr>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近年来（201</w:t>
            </w:r>
            <w:r>
              <w:rPr>
                <w:rFonts w:hint="eastAsia"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22</w:t>
            </w:r>
            <w:r>
              <w:rPr>
                <w:rFonts w:hint="default" w:ascii="Times New Roman" w:hAnsi="Times New Roman" w:eastAsia="宋体" w:cs="Times New Roman"/>
                <w:sz w:val="24"/>
                <w:szCs w:val="24"/>
              </w:rPr>
              <w:t>）以第一作者/</w:t>
            </w:r>
            <w:r>
              <w:rPr>
                <w:rFonts w:hint="eastAsia" w:ascii="Times New Roman" w:hAnsi="Times New Roman" w:eastAsia="宋体" w:cs="Times New Roman"/>
                <w:sz w:val="24"/>
                <w:szCs w:val="24"/>
                <w:lang w:val="en-US" w:eastAsia="zh-CN"/>
              </w:rPr>
              <w:t>通讯</w:t>
            </w:r>
            <w:r>
              <w:rPr>
                <w:rFonts w:hint="default" w:ascii="Times New Roman" w:hAnsi="Times New Roman" w:eastAsia="宋体" w:cs="Times New Roman"/>
                <w:sz w:val="24"/>
                <w:szCs w:val="24"/>
              </w:rPr>
              <w:t>作者发表论文</w:t>
            </w:r>
            <w:r>
              <w:rPr>
                <w:rFonts w:hint="eastAsia" w:ascii="Times New Roman" w:hAnsi="Times New Roman" w:eastAsia="宋体" w:cs="Times New Roman"/>
                <w:sz w:val="24"/>
                <w:szCs w:val="24"/>
                <w:lang w:val="en-US" w:eastAsia="zh-CN"/>
              </w:rPr>
              <w:t>10</w:t>
            </w:r>
            <w:r>
              <w:rPr>
                <w:rFonts w:hint="default" w:ascii="Times New Roman" w:hAnsi="Times New Roman" w:eastAsia="宋体" w:cs="Times New Roman"/>
                <w:sz w:val="24"/>
                <w:szCs w:val="24"/>
              </w:rPr>
              <w:t>篇：</w:t>
            </w:r>
            <w:bookmarkStart w:id="0" w:name="_GoBack"/>
            <w:bookmarkEnd w:id="0"/>
          </w:p>
          <w:p>
            <w:pPr>
              <w:numPr>
                <w:ilvl w:val="0"/>
                <w:numId w:val="1"/>
              </w:numPr>
              <w:rPr>
                <w:rFonts w:hint="eastAsia" w:ascii="Times New Roman" w:hAnsi="Times New Roman"/>
                <w:b/>
                <w:bCs/>
                <w:szCs w:val="21"/>
                <w:lang w:eastAsia="zh-CN"/>
              </w:rPr>
            </w:pPr>
            <w:r>
              <w:rPr>
                <w:rFonts w:hint="eastAsia" w:ascii="Times New Roman" w:hAnsi="Times New Roman"/>
                <w:szCs w:val="21"/>
              </w:rPr>
              <w:t>Adaptive Kernel Correlation Filter Tracking Algorithm in Complex Scenes[J]. IEEE ACCESS, 2020, VOL(8):208179-208194.</w:t>
            </w:r>
            <w:r>
              <w:rPr>
                <w:rFonts w:hint="eastAsia" w:ascii="Times New Roman" w:hAnsi="Times New Roman"/>
                <w:b/>
                <w:bCs/>
                <w:szCs w:val="21"/>
                <w:lang w:eastAsia="zh-CN"/>
              </w:rPr>
              <w:t>（</w:t>
            </w:r>
            <w:r>
              <w:rPr>
                <w:rFonts w:hint="eastAsia" w:ascii="Times New Roman" w:hAnsi="Times New Roman"/>
                <w:b/>
                <w:bCs/>
                <w:szCs w:val="21"/>
                <w:lang w:val="en-US" w:eastAsia="zh-CN"/>
              </w:rPr>
              <w:t>SCI、EI</w:t>
            </w:r>
            <w:r>
              <w:rPr>
                <w:rFonts w:hint="eastAsia" w:ascii="Times New Roman" w:hAnsi="Times New Roman"/>
                <w:b/>
                <w:bCs/>
                <w:szCs w:val="21"/>
                <w:lang w:eastAsia="zh-CN"/>
              </w:rPr>
              <w:t>）</w:t>
            </w:r>
          </w:p>
          <w:p>
            <w:pPr>
              <w:numPr>
                <w:ilvl w:val="0"/>
                <w:numId w:val="1"/>
              </w:numPr>
              <w:rPr>
                <w:rFonts w:hint="eastAsia" w:ascii="Times New Roman" w:hAnsi="Times New Roman"/>
                <w:b/>
                <w:bCs/>
                <w:szCs w:val="21"/>
                <w:lang w:val="en-US" w:eastAsia="zh-CN"/>
              </w:rPr>
            </w:pPr>
            <w:r>
              <w:rPr>
                <w:rFonts w:hint="eastAsia" w:ascii="Times New Roman" w:hAnsi="Times New Roman"/>
                <w:szCs w:val="21"/>
              </w:rPr>
              <w:fldChar w:fldCharType="begin"/>
            </w:r>
            <w:r>
              <w:rPr>
                <w:rFonts w:hint="eastAsia" w:ascii="Times New Roman" w:hAnsi="Times New Roman"/>
                <w:szCs w:val="21"/>
              </w:rPr>
              <w:instrText xml:space="preserve"> HYPERLINK "https://ieeexplore.ieee.org/document/9429244?source=authoralert" \t "_blank" </w:instrText>
            </w:r>
            <w:r>
              <w:rPr>
                <w:rFonts w:hint="eastAsia" w:ascii="Times New Roman" w:hAnsi="Times New Roman"/>
                <w:szCs w:val="21"/>
              </w:rPr>
              <w:fldChar w:fldCharType="separate"/>
            </w:r>
            <w:r>
              <w:rPr>
                <w:rFonts w:hint="eastAsia" w:ascii="Times New Roman" w:hAnsi="Times New Roman"/>
                <w:szCs w:val="21"/>
              </w:rPr>
              <w:t>Palm Vein Recognition Based on NPE and KELM</w:t>
            </w:r>
            <w:r>
              <w:rPr>
                <w:rFonts w:hint="eastAsia" w:ascii="Times New Roman" w:hAnsi="Times New Roman"/>
                <w:szCs w:val="21"/>
              </w:rPr>
              <w:fldChar w:fldCharType="end"/>
            </w:r>
            <w:r>
              <w:rPr>
                <w:rFonts w:hint="eastAsia" w:ascii="Times New Roman" w:hAnsi="Times New Roman"/>
                <w:szCs w:val="21"/>
              </w:rPr>
              <w:t>[J]. IEEE ACCESS, 2021, VOL(9):71778-71783.</w:t>
            </w:r>
            <w:r>
              <w:rPr>
                <w:rFonts w:hint="eastAsia" w:ascii="Times New Roman" w:hAnsi="Times New Roman"/>
                <w:b/>
                <w:bCs/>
                <w:szCs w:val="21"/>
                <w:lang w:eastAsia="zh-CN"/>
              </w:rPr>
              <w:t>（</w:t>
            </w:r>
            <w:r>
              <w:rPr>
                <w:rFonts w:hint="eastAsia" w:ascii="Times New Roman" w:hAnsi="Times New Roman"/>
                <w:b/>
                <w:bCs/>
                <w:szCs w:val="21"/>
                <w:lang w:val="en-US" w:eastAsia="zh-CN"/>
              </w:rPr>
              <w:t>SCI、EI</w:t>
            </w:r>
            <w:r>
              <w:rPr>
                <w:rFonts w:hint="eastAsia" w:ascii="Times New Roman" w:hAnsi="Times New Roman"/>
                <w:b/>
                <w:bCs/>
                <w:szCs w:val="21"/>
                <w:lang w:eastAsia="zh-CN"/>
              </w:rPr>
              <w:t>）</w:t>
            </w:r>
          </w:p>
          <w:p>
            <w:pPr>
              <w:numPr>
                <w:ilvl w:val="0"/>
                <w:numId w:val="1"/>
              </w:numPr>
              <w:rPr>
                <w:rFonts w:hint="eastAsia" w:ascii="Times New Roman" w:hAnsi="Times New Roman"/>
                <w:b/>
                <w:bCs/>
                <w:szCs w:val="21"/>
                <w:lang w:val="en-US" w:eastAsia="zh-CN"/>
              </w:rPr>
            </w:pPr>
            <w:r>
              <w:rPr>
                <w:rFonts w:hint="eastAsia" w:ascii="Times New Roman" w:hAnsi="Times New Roman"/>
                <w:szCs w:val="21"/>
              </w:rPr>
              <w:t>A Novel Deep Learning Model for Palmprint/Palmvein Recognition[J]. IEEE ACCESS, 2021, VOL(9): 122847-122854</w:t>
            </w:r>
            <w:r>
              <w:rPr>
                <w:rFonts w:hint="eastAsia" w:ascii="Times New Roman" w:hAnsi="Times New Roman"/>
                <w:szCs w:val="21"/>
                <w:lang w:val="en-US" w:eastAsia="zh-CN"/>
              </w:rPr>
              <w:t>.</w:t>
            </w:r>
            <w:r>
              <w:rPr>
                <w:rFonts w:hint="eastAsia" w:ascii="Times New Roman" w:hAnsi="Times New Roman"/>
                <w:b/>
                <w:bCs/>
                <w:szCs w:val="21"/>
                <w:lang w:eastAsia="zh-CN"/>
              </w:rPr>
              <w:t>（</w:t>
            </w:r>
            <w:r>
              <w:rPr>
                <w:rFonts w:hint="eastAsia" w:ascii="Times New Roman" w:hAnsi="Times New Roman"/>
                <w:b/>
                <w:bCs/>
                <w:szCs w:val="21"/>
                <w:lang w:val="en-US" w:eastAsia="zh-CN"/>
              </w:rPr>
              <w:t>SCI、EI</w:t>
            </w:r>
            <w:r>
              <w:rPr>
                <w:rFonts w:hint="eastAsia" w:ascii="Times New Roman" w:hAnsi="Times New Roman"/>
                <w:b/>
                <w:bCs/>
                <w:szCs w:val="21"/>
                <w:lang w:eastAsia="zh-CN"/>
              </w:rPr>
              <w:t>）</w:t>
            </w:r>
          </w:p>
          <w:p>
            <w:pPr>
              <w:numPr>
                <w:ilvl w:val="0"/>
                <w:numId w:val="1"/>
              </w:numPr>
              <w:rPr>
                <w:rFonts w:hint="eastAsia" w:ascii="Times New Roman" w:hAnsi="Times New Roman"/>
                <w:b/>
                <w:bCs/>
                <w:szCs w:val="21"/>
                <w:lang w:val="en-US" w:eastAsia="zh-CN"/>
              </w:rPr>
            </w:pPr>
            <w:r>
              <w:rPr>
                <w:rFonts w:hint="eastAsia" w:ascii="Times New Roman" w:hAnsi="Times New Roman"/>
                <w:szCs w:val="21"/>
              </w:rPr>
              <w:t>基于GNSS单天线技术的农田土壤湿度反演方法研究[J].测绘学报2021,50(6):848-848.（</w:t>
            </w:r>
            <w:r>
              <w:rPr>
                <w:rFonts w:hint="eastAsia" w:ascii="Times New Roman" w:hAnsi="Times New Roman"/>
                <w:b/>
                <w:bCs/>
                <w:szCs w:val="21"/>
              </w:rPr>
              <w:t>EI</w:t>
            </w:r>
            <w:r>
              <w:rPr>
                <w:rFonts w:hint="eastAsia" w:ascii="Times New Roman" w:hAnsi="Times New Roman"/>
                <w:szCs w:val="21"/>
              </w:rPr>
              <w:t>）</w:t>
            </w:r>
          </w:p>
          <w:p>
            <w:pPr>
              <w:numPr>
                <w:ilvl w:val="0"/>
                <w:numId w:val="1"/>
              </w:numPr>
              <w:rPr>
                <w:rFonts w:hint="eastAsia" w:ascii="Times New Roman" w:hAnsi="Times New Roman"/>
                <w:b/>
                <w:bCs/>
                <w:szCs w:val="21"/>
                <w:lang w:val="en-US" w:eastAsia="zh-CN"/>
              </w:rPr>
            </w:pPr>
            <w:r>
              <w:rPr>
                <w:rFonts w:hint="eastAsia" w:ascii="Times New Roman" w:hAnsi="Times New Roman"/>
                <w:szCs w:val="21"/>
              </w:rPr>
              <w:t>基于GA-SVM的GNSS-IR土壤湿度反演方法[J].北京航空航天大学学报,2019,45(03):486-492. （</w:t>
            </w:r>
            <w:r>
              <w:rPr>
                <w:rFonts w:hint="eastAsia" w:ascii="Times New Roman" w:hAnsi="Times New Roman"/>
                <w:b/>
                <w:bCs/>
                <w:szCs w:val="21"/>
              </w:rPr>
              <w:t>EI</w:t>
            </w:r>
            <w:r>
              <w:rPr>
                <w:rFonts w:hint="eastAsia" w:ascii="Times New Roman" w:hAnsi="Times New Roman"/>
                <w:szCs w:val="21"/>
              </w:rPr>
              <w:t>）</w:t>
            </w:r>
          </w:p>
          <w:p>
            <w:pPr>
              <w:numPr>
                <w:ilvl w:val="0"/>
                <w:numId w:val="1"/>
              </w:numPr>
              <w:rPr>
                <w:rFonts w:hint="eastAsia" w:ascii="Times New Roman" w:hAnsi="Times New Roman"/>
                <w:b/>
                <w:bCs/>
                <w:szCs w:val="21"/>
                <w:lang w:val="en-US" w:eastAsia="zh-CN"/>
              </w:rPr>
            </w:pPr>
            <w:r>
              <w:rPr>
                <w:rFonts w:hint="eastAsia" w:ascii="Times New Roman" w:hAnsi="Times New Roman"/>
                <w:szCs w:val="21"/>
              </w:rPr>
              <w:t>基于GPS多星三频数据融合的GNSS-IR土壤湿度反演方法[J].北京航空航天大学学报, 2020, 46(6): 1089-1096. （</w:t>
            </w:r>
            <w:r>
              <w:rPr>
                <w:rFonts w:hint="eastAsia" w:ascii="Times New Roman" w:hAnsi="Times New Roman"/>
                <w:b/>
                <w:bCs/>
                <w:szCs w:val="21"/>
              </w:rPr>
              <w:t>EI</w:t>
            </w:r>
            <w:r>
              <w:rPr>
                <w:rFonts w:hint="eastAsia" w:ascii="Times New Roman" w:hAnsi="Times New Roman"/>
                <w:szCs w:val="21"/>
              </w:rPr>
              <w:t>）</w:t>
            </w:r>
          </w:p>
          <w:p>
            <w:pPr>
              <w:numPr>
                <w:ilvl w:val="0"/>
                <w:numId w:val="1"/>
              </w:numPr>
              <w:rPr>
                <w:rFonts w:hint="eastAsia" w:eastAsia="楷体_GB2312"/>
                <w:iCs/>
                <w:sz w:val="24"/>
              </w:rPr>
            </w:pPr>
            <w:r>
              <w:rPr>
                <w:rFonts w:hint="eastAsia" w:ascii="Times New Roman" w:hAnsi="Times New Roman"/>
                <w:szCs w:val="21"/>
              </w:rPr>
              <w:t>Soil Moisture Inversion Based on Beidou SNR and Carrier Phase Combinations. China Satellite Navigation Conference (CSNC) 2020 Proceedings: Volume I. CSNC 2020. Lecture Notes in Electrical Engineering, vol 650. Springer, Singapore</w:t>
            </w:r>
            <w:r>
              <w:rPr>
                <w:rFonts w:hint="eastAsia" w:ascii="Times New Roman" w:hAnsi="Times New Roman"/>
                <w:szCs w:val="21"/>
                <w:lang w:val="en-US" w:eastAsia="zh-CN"/>
              </w:rPr>
              <w:t>.</w:t>
            </w:r>
            <w:r>
              <w:rPr>
                <w:rFonts w:hint="eastAsia" w:ascii="Times New Roman" w:hAnsi="Times New Roman"/>
                <w:b/>
                <w:bCs/>
                <w:szCs w:val="21"/>
              </w:rPr>
              <w:t>（EI）</w:t>
            </w:r>
          </w:p>
          <w:p>
            <w:pPr>
              <w:numPr>
                <w:ilvl w:val="0"/>
                <w:numId w:val="1"/>
              </w:numPr>
              <w:rPr>
                <w:rFonts w:hint="eastAsia" w:ascii="Times New Roman" w:hAnsi="Times New Roman"/>
                <w:b/>
                <w:bCs/>
                <w:szCs w:val="21"/>
                <w:lang w:val="en-US" w:eastAsia="zh-CN"/>
              </w:rPr>
            </w:pPr>
            <w:r>
              <w:rPr>
                <w:rFonts w:hint="eastAsia" w:ascii="Times New Roman" w:hAnsi="Times New Roman"/>
                <w:szCs w:val="21"/>
              </w:rPr>
              <w:t>GNSS-IR Soil Moisture Inversion Method Based on Random Forest.</w:t>
            </w:r>
            <w:r>
              <w:rPr>
                <w:rFonts w:hint="eastAsia" w:ascii="Times New Roman" w:hAnsi="Times New Roman"/>
                <w:szCs w:val="21"/>
                <w:lang w:val="en-US" w:eastAsia="zh-CN"/>
              </w:rPr>
              <w:t xml:space="preserve"> </w:t>
            </w:r>
            <w:r>
              <w:rPr>
                <w:rFonts w:hint="eastAsia" w:ascii="Times New Roman" w:hAnsi="Times New Roman"/>
                <w:szCs w:val="21"/>
              </w:rPr>
              <w:t>China Satellite Navigation Conference (CSNC 2021) Proceedings. Lecture Notes in Electrical Engineering, vol 772. Springer, Singapore.</w:t>
            </w:r>
            <w:r>
              <w:rPr>
                <w:rFonts w:hint="eastAsia" w:ascii="Times New Roman" w:hAnsi="Times New Roman"/>
                <w:b/>
                <w:bCs/>
                <w:szCs w:val="21"/>
              </w:rPr>
              <w:t>（EI）</w:t>
            </w:r>
          </w:p>
          <w:p>
            <w:pPr>
              <w:numPr>
                <w:ilvl w:val="0"/>
                <w:numId w:val="1"/>
              </w:numPr>
              <w:rPr>
                <w:rFonts w:hint="eastAsia" w:ascii="Times New Roman" w:hAnsi="Times New Roman"/>
                <w:szCs w:val="21"/>
              </w:rPr>
            </w:pPr>
            <w:r>
              <w:rPr>
                <w:rFonts w:hint="eastAsia" w:ascii="Times New Roman" w:hAnsi="Times New Roman"/>
                <w:szCs w:val="21"/>
              </w:rPr>
              <w:t>基于 PSO-RF的GNSS-IR土壤湿度反演方法研究[J].无线电工程,2021,10:1080-1085.</w:t>
            </w:r>
            <w:r>
              <w:rPr>
                <w:rFonts w:hint="eastAsia" w:ascii="Times New Roman" w:hAnsi="Times New Roman"/>
                <w:b/>
                <w:bCs/>
                <w:szCs w:val="21"/>
              </w:rPr>
              <w:t xml:space="preserve"> （中文核心）</w:t>
            </w:r>
          </w:p>
          <w:p>
            <w:pPr>
              <w:numPr>
                <w:ilvl w:val="0"/>
                <w:numId w:val="1"/>
              </w:numPr>
              <w:rPr>
                <w:rFonts w:hint="eastAsia" w:ascii="Times New Roman" w:hAnsi="Times New Roman"/>
                <w:b/>
                <w:bCs/>
                <w:szCs w:val="21"/>
                <w:lang w:val="en-US" w:eastAsia="zh-CN"/>
              </w:rPr>
            </w:pPr>
            <w:r>
              <w:rPr>
                <w:rFonts w:hint="eastAsia" w:ascii="Times New Roman" w:hAnsi="Times New Roman"/>
                <w:szCs w:val="21"/>
              </w:rPr>
              <w:t>基于CNN和SVM混合模型的心电信号识别方法[J].山东农业大学学报(自然科学版),2020,51(02):283-288.（</w:t>
            </w:r>
            <w:r>
              <w:rPr>
                <w:rFonts w:hint="eastAsia" w:ascii="Times New Roman" w:hAnsi="Times New Roman"/>
                <w:b/>
                <w:bCs/>
                <w:szCs w:val="21"/>
              </w:rPr>
              <w:t>中文核心</w:t>
            </w:r>
            <w:r>
              <w:rPr>
                <w:rFonts w:hint="eastAsia" w:ascii="Times New Roman" w:hAnsi="Times New Roman"/>
                <w:szCs w:val="21"/>
              </w:rPr>
              <w:t>）</w:t>
            </w:r>
            <w:r>
              <w:rPr>
                <w:rFonts w:hint="eastAsia" w:ascii="Times New Roman" w:hAnsi="Times New Roman"/>
                <w:b/>
                <w:bCs/>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pPr>
              <w:rPr>
                <w:rFonts w:ascii="仿宋_GB2312" w:hAnsi="仿宋" w:eastAsia="仿宋_GB2312" w:cs="Times New Roman"/>
                <w:sz w:val="28"/>
                <w:szCs w:val="32"/>
              </w:rPr>
            </w:pPr>
            <w:r>
              <w:rPr>
                <w:rFonts w:ascii="仿宋_GB2312" w:hAnsi="仿宋" w:eastAsia="仿宋_GB2312" w:cs="Times New Roman"/>
                <w:sz w:val="28"/>
                <w:szCs w:val="32"/>
              </w:rPr>
              <w:t>教材专著</w:t>
            </w:r>
            <w:r>
              <w:rPr>
                <w:rFonts w:hint="eastAsia" w:ascii="仿宋_GB2312" w:hAnsi="仿宋" w:eastAsia="仿宋_GB2312" w:cs="Times New Roman"/>
                <w:sz w:val="28"/>
                <w:szCs w:val="32"/>
              </w:rPr>
              <w:t>（2010-2020年）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pPr>
              <w:rPr>
                <w:rFonts w:hint="default" w:ascii="仿宋_GB2312" w:hAnsi="仿宋" w:eastAsia="仿宋_GB2312" w:cs="Times New Roman"/>
                <w:sz w:val="28"/>
                <w:szCs w:val="32"/>
                <w:lang w:val="en-US" w:eastAsia="zh-CN"/>
              </w:rPr>
            </w:pPr>
            <w:r>
              <w:rPr>
                <w:rFonts w:hint="eastAsia" w:ascii="仿宋_GB2312" w:hAnsi="仿宋" w:eastAsia="仿宋_GB2312" w:cs="Times New Roman"/>
                <w:sz w:val="28"/>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pPr>
              <w:rPr>
                <w:rFonts w:ascii="仿宋_GB2312" w:hAnsi="仿宋" w:eastAsia="仿宋_GB2312" w:cs="Times New Roman"/>
                <w:sz w:val="28"/>
                <w:szCs w:val="32"/>
              </w:rPr>
            </w:pPr>
            <w:r>
              <w:rPr>
                <w:rFonts w:ascii="仿宋_GB2312" w:hAnsi="仿宋" w:eastAsia="仿宋_GB2312" w:cs="Times New Roman"/>
                <w:sz w:val="28"/>
                <w:szCs w:val="32"/>
              </w:rPr>
              <w:t>发明专利</w:t>
            </w:r>
            <w:r>
              <w:rPr>
                <w:rFonts w:hint="eastAsia" w:ascii="仿宋_GB2312" w:hAnsi="仿宋" w:eastAsia="仿宋_GB2312" w:cs="Times New Roman"/>
                <w:sz w:val="28"/>
                <w:szCs w:val="32"/>
              </w:rPr>
              <w:t>（2010-2020年）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7"/>
          </w:tcPr>
          <w:p>
            <w:pPr>
              <w:rPr>
                <w:rFonts w:hint="eastAsia" w:ascii="仿宋_GB2312" w:hAnsi="仿宋" w:eastAsia="仿宋_GB2312" w:cs="Times New Roman"/>
                <w:sz w:val="28"/>
                <w:szCs w:val="32"/>
                <w:lang w:val="en-US" w:eastAsia="zh-CN"/>
              </w:rPr>
            </w:pPr>
            <w:r>
              <w:rPr>
                <w:rFonts w:hint="eastAsia" w:ascii="仿宋_GB2312" w:hAnsi="仿宋" w:eastAsia="仿宋_GB2312" w:cs="Times New Roman"/>
                <w:sz w:val="28"/>
                <w:szCs w:val="32"/>
                <w:lang w:val="en-US" w:eastAsia="zh-CN"/>
              </w:rPr>
              <w:t>无</w:t>
            </w:r>
          </w:p>
        </w:tc>
      </w:tr>
    </w:tbl>
    <w:p>
      <w:pPr>
        <w:rPr>
          <w:rFonts w:ascii="仿宋_GB2312" w:hAnsi="仿宋"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icrosoft YaHei UI Light">
    <w:panose1 w:val="020B0502040204020203"/>
    <w:charset w:val="86"/>
    <w:family w:val="auto"/>
    <w:pitch w:val="default"/>
    <w:sig w:usb0="80000287" w:usb1="2ACF0010" w:usb2="00000016" w:usb3="00000000" w:csb0="0004001F" w:csb1="00000000"/>
  </w:font>
  <w:font w:name="MS UI Gothic">
    <w:panose1 w:val="020B0600070205080204"/>
    <w:charset w:val="80"/>
    <w:family w:val="auto"/>
    <w:pitch w:val="default"/>
    <w:sig w:usb0="E00002FF" w:usb1="6AC7FDFB" w:usb2="08000012" w:usb3="00000000" w:csb0="4002009F" w:csb1="DFD70000"/>
  </w:font>
  <w:font w:name="Lucida Console">
    <w:panose1 w:val="020B0609040504020204"/>
    <w:charset w:val="00"/>
    <w:family w:val="auto"/>
    <w:pitch w:val="default"/>
    <w:sig w:usb0="8000028F" w:usb1="00001800" w:usb2="00000000" w:usb3="00000000" w:csb0="0000001F" w:csb1="D7D70000"/>
  </w:font>
  <w:font w:name="Microsoft Himalaya">
    <w:panose1 w:val="01010100010101010101"/>
    <w:charset w:val="00"/>
    <w:family w:val="auto"/>
    <w:pitch w:val="default"/>
    <w:sig w:usb0="80000003" w:usb1="00010000" w:usb2="00000040" w:usb3="00000000" w:csb0="00000001" w:csb1="00000000"/>
  </w:font>
  <w:font w:name="Myanmar Text">
    <w:panose1 w:val="020B0502040204020203"/>
    <w:charset w:val="00"/>
    <w:family w:val="auto"/>
    <w:pitch w:val="default"/>
    <w:sig w:usb0="80000003" w:usb1="00000000" w:usb2="00000400" w:usb3="00000000" w:csb0="00000001" w:csb1="00000000"/>
  </w:font>
  <w:font w:name="Sitka Heading">
    <w:panose1 w:val="02000505000000020004"/>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2CEA"/>
    <w:multiLevelType w:val="singleLevel"/>
    <w:tmpl w:val="9F7B2CEA"/>
    <w:lvl w:ilvl="0" w:tentative="0">
      <w:start w:val="1"/>
      <w:numFmt w:val="decimal"/>
      <w:suff w:val="nothing"/>
      <w:lvlText w:val="%1、"/>
      <w:lvlJc w:val="left"/>
      <w:rPr>
        <w:rFonts w:hint="default"/>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MzNkNTVlYjIxODk5OGEyMWFkMmFlMWJhYmVkNmQifQ=="/>
  </w:docVars>
  <w:rsids>
    <w:rsidRoot w:val="00790741"/>
    <w:rsid w:val="00016E7E"/>
    <w:rsid w:val="002E574A"/>
    <w:rsid w:val="005D1DBA"/>
    <w:rsid w:val="00736CF9"/>
    <w:rsid w:val="00756D1B"/>
    <w:rsid w:val="007675C4"/>
    <w:rsid w:val="00790741"/>
    <w:rsid w:val="007A4C39"/>
    <w:rsid w:val="007D6D70"/>
    <w:rsid w:val="00896D35"/>
    <w:rsid w:val="00A26C4B"/>
    <w:rsid w:val="00B877E4"/>
    <w:rsid w:val="00BF02C8"/>
    <w:rsid w:val="00CA47D8"/>
    <w:rsid w:val="00D1065B"/>
    <w:rsid w:val="00D863B9"/>
    <w:rsid w:val="00DF62D0"/>
    <w:rsid w:val="00E02198"/>
    <w:rsid w:val="00E06314"/>
    <w:rsid w:val="00E8404B"/>
    <w:rsid w:val="1F8F1F83"/>
    <w:rsid w:val="43534AA9"/>
    <w:rsid w:val="7B8B0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ind w:firstLine="540"/>
    </w:pPr>
    <w:rPr>
      <w:sz w:val="24"/>
      <w:szCs w:val="20"/>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uiPriority w:val="99"/>
    <w:rPr>
      <w:color w:val="0000FF"/>
      <w:u w:val="single"/>
    </w:r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paragraph" w:customStyle="1" w:styleId="13">
    <w:name w:val="vsbcontent_star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标题 3 字符"/>
    <w:basedOn w:val="9"/>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98</Words>
  <Characters>132</Characters>
  <Lines>1</Lines>
  <Paragraphs>1</Paragraphs>
  <TotalTime>10</TotalTime>
  <ScaleCrop>false</ScaleCrop>
  <LinksUpToDate>false</LinksUpToDate>
  <CharactersWithSpaces>132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2020-09-18T00:49:00Z</dcterms:created>
  <dc:creator>zhouhu </dc:creator>
  <cp:lastModifiedBy>BOBO</cp:lastModifiedBy>
  <dcterms:modified xsi:type="dcterms:W3CDTF">2022-07-21T02:57:47Z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618ED14427F748258817088419B781E5</vt:lpwstr>
  </property>
</Properties>
</file>